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4C" w:rsidRPr="00841CEB" w:rsidRDefault="000624D3" w:rsidP="00247B4C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欧睿国际</w:t>
      </w:r>
      <w:r w:rsidR="00D76D09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（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Euromonitor</w:t>
      </w:r>
      <w:proofErr w:type="spellEnd"/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 xml:space="preserve"> international</w:t>
      </w:r>
      <w:r w:rsidR="00D76D09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）</w:t>
      </w:r>
      <w:r w:rsidR="00D76D09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1972</w:t>
      </w:r>
      <w:r w:rsidR="00D76D09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年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创建于</w:t>
      </w:r>
      <w:r w:rsidR="00D76D09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英国，是国际领先的独立战略市场信息提供商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，为全球的教育研究机构、政府机构、金融投资机构、跨国企业、咨询机构等的专业人士提供商务信息和战略咨询服务。</w:t>
      </w:r>
      <w:r w:rsidR="00207C39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遍布全球的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1000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多名</w:t>
      </w:r>
      <w:r w:rsidR="00D76D09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驻地分析师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，可以针对</w:t>
      </w:r>
      <w:r w:rsidR="00207C39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所在的</w:t>
      </w:r>
      <w:r w:rsidR="00207C39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80</w:t>
      </w:r>
      <w:r w:rsidR="00207C39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国家进行本土化调研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。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40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多年的研究经历储备了庞大的专家网络及全球研究经验，同时独特的研究方法也将</w:t>
      </w:r>
      <w:r w:rsidR="00841CEB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市场上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所有销售渠道</w:t>
      </w:r>
      <w:r w:rsidR="000C39B0" w:rsidRPr="00841CEB">
        <w:rPr>
          <w:rFonts w:ascii="Arial" w:eastAsia="宋体" w:hAnsi="Arial" w:cs="Arial"/>
          <w:color w:val="333333"/>
          <w:sz w:val="20"/>
          <w:szCs w:val="20"/>
          <w:shd w:val="clear" w:color="auto" w:fill="FFFFFF"/>
        </w:rPr>
        <w:t>和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产业链数据都涵盖在内</w:t>
      </w:r>
      <w:r w:rsidR="00841CEB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，为客户研究并解析各个市场的趋势变化和驱动力因素背后的原因。</w:t>
      </w:r>
    </w:p>
    <w:p w:rsidR="00247B4C" w:rsidRPr="00841CEB" w:rsidRDefault="00247B4C" w:rsidP="00247B4C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</w:p>
    <w:p w:rsidR="00AB547D" w:rsidRPr="00841CEB" w:rsidRDefault="00AB547D" w:rsidP="000624D3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Passport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数据库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内容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涵盖了宏观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国家地区信息</w:t>
      </w:r>
      <w:r w:rsidR="000C39B0" w:rsidRPr="00841CEB">
        <w:rPr>
          <w:rFonts w:ascii="Arial" w:eastAsia="宋体" w:hAnsi="Arial" w:cs="Arial"/>
          <w:color w:val="333333"/>
          <w:sz w:val="20"/>
          <w:szCs w:val="20"/>
          <w:shd w:val="clear" w:color="auto" w:fill="FFFFFF"/>
        </w:rPr>
        <w:t>、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行业产业信息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以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及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消费者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信息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，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帮助使用者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从宏观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和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微观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的</w:t>
      </w:r>
      <w:r w:rsidR="00086D00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角度全面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掌握各国的商业环境及其变化，了解行业发展的发展动态、熟知行业内的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主要公司企业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。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可以提供全球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80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个国家的行业数据，以及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210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个国家的宏观数据与消费者数据，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同时</w:t>
      </w:r>
      <w:r w:rsidR="00086D00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还可以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提供超过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8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年</w:t>
      </w:r>
      <w:r w:rsidR="005A2F4F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的</w:t>
      </w:r>
      <w:r w:rsidR="000C39B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历史数据和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5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年的预测数据</w:t>
      </w:r>
      <w:r w:rsidR="00086D00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，来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展现行业</w:t>
      </w:r>
      <w:r w:rsidR="00086D00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整体</w:t>
      </w:r>
      <w:r w:rsidR="00086D00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的</w:t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发展趋势</w:t>
      </w:r>
      <w:r w:rsidR="00247B4C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。</w:t>
      </w:r>
    </w:p>
    <w:p w:rsidR="0074673E" w:rsidRPr="00841CEB" w:rsidRDefault="00E35405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内容包括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1000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多万条国际可比较的市场数据（市场容量和市场销售额、品牌和公司占有率、分销渠道销售额、包装和成分数据）；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1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万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8</w:t>
      </w:r>
      <w:r w:rsidR="00086D00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千份市场报告，对市场业绩趋势、竞争环境和关键市场驱动因素进行深度的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战略分析。</w:t>
      </w:r>
      <w:bookmarkStart w:id="0" w:name="_GoBack"/>
      <w:bookmarkEnd w:id="0"/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br/>
      </w:r>
    </w:p>
    <w:p w:rsidR="00E35405" w:rsidRPr="00841CEB" w:rsidRDefault="00AB547D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行业维度：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br/>
      </w:r>
      <w:r w:rsidR="00B66C14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2</w:t>
      </w:r>
      <w:r w:rsidR="003017E8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3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个快速消费品数据库（酒精类饮料，服装，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汽车，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美容与个人护理，消费类家电产品，消费者电器，消费者健康，眼镜，新鲜食品，健康与保健，居家与园艺，家庭护理，热饮料，奢侈品，包装食品，个人配饰，宠物护理，软饮料，纸巾与卫生用品，烟草，玩具与游戏</w:t>
      </w:r>
      <w:r w:rsidR="00394388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等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）；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="000E68DF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5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个服务业数据库（消费者金融服务，消费品食品服务，机构渠道，零售业，旅行与旅游）；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="00E35405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2</w:t>
      </w:r>
      <w:r w:rsidR="00E35405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个供应链数据库（包装，成份）；</w:t>
      </w:r>
    </w:p>
    <w:p w:rsidR="00304FAA" w:rsidRPr="00841CEB" w:rsidRDefault="00304FAA">
      <w:pPr>
        <w:rPr>
          <w:rStyle w:val="apple-converted-space"/>
          <w:rFonts w:ascii="Arial" w:eastAsia="宋体" w:hAnsi="Arial"/>
          <w:color w:val="000000"/>
          <w:sz w:val="20"/>
          <w:szCs w:val="20"/>
          <w:shd w:val="clear" w:color="auto" w:fill="FFFFFF"/>
        </w:rPr>
      </w:pPr>
    </w:p>
    <w:p w:rsidR="00304FAA" w:rsidRPr="00841CEB" w:rsidRDefault="0074673E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经济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与消费者</w:t>
      </w:r>
      <w:r w:rsidR="00AB547D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维度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：</w:t>
      </w:r>
      <w:r w:rsidR="00AB547D" w:rsidRPr="00841CEB">
        <w:rPr>
          <w:rFonts w:ascii="Arial" w:eastAsia="宋体" w:hAnsi="Arial" w:hint="eastAsia"/>
          <w:color w:val="000000"/>
          <w:sz w:val="20"/>
          <w:szCs w:val="20"/>
        </w:rPr>
        <w:t xml:space="preserve"> 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-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经济，金融与贸易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-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政府、劳工与教育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-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产业、基础设施与环境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-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科技、通信与媒体</w:t>
      </w:r>
    </w:p>
    <w:p w:rsidR="00304FAA" w:rsidRPr="00841CEB" w:rsidRDefault="00304FAA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/>
          <w:color w:val="000000"/>
          <w:sz w:val="20"/>
          <w:szCs w:val="20"/>
          <w:shd w:val="clear" w:color="auto" w:fill="FFFFFF"/>
        </w:rPr>
        <w:t>-</w:t>
      </w:r>
      <w:r w:rsidRPr="00841CEB">
        <w:rPr>
          <w:rFonts w:ascii="Arial" w:eastAsia="宋体" w:hAnsi="Arial"/>
          <w:color w:val="000000"/>
          <w:sz w:val="20"/>
          <w:szCs w:val="20"/>
          <w:shd w:val="clear" w:color="auto" w:fill="FFFFFF"/>
        </w:rPr>
        <w:t>自然资源</w:t>
      </w:r>
    </w:p>
    <w:p w:rsidR="00304FAA" w:rsidRPr="00841CEB" w:rsidRDefault="00304FAA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/>
          <w:color w:val="000000"/>
          <w:sz w:val="20"/>
          <w:szCs w:val="20"/>
          <w:shd w:val="clear" w:color="auto" w:fill="FFFFFF"/>
        </w:rPr>
        <w:t>-</w:t>
      </w:r>
      <w:r w:rsidRPr="00841CEB">
        <w:rPr>
          <w:rFonts w:ascii="Arial" w:eastAsia="宋体" w:hAnsi="Arial"/>
          <w:color w:val="000000"/>
          <w:sz w:val="20"/>
          <w:szCs w:val="20"/>
          <w:shd w:val="clear" w:color="auto" w:fill="FFFFFF"/>
        </w:rPr>
        <w:t>商业动态</w:t>
      </w:r>
    </w:p>
    <w:p w:rsidR="003473FB" w:rsidRPr="00841CEB" w:rsidRDefault="00304FAA">
      <w:pPr>
        <w:rPr>
          <w:rFonts w:ascii="Arial" w:eastAsia="宋体" w:hAnsi="Arial"/>
          <w:color w:val="000000"/>
          <w:sz w:val="20"/>
          <w:szCs w:val="20"/>
          <w:shd w:val="clear" w:color="auto" w:fill="FFFFFF"/>
        </w:rPr>
      </w:pPr>
      <w:r w:rsidRPr="00841CEB">
        <w:rPr>
          <w:rFonts w:ascii="Arial" w:eastAsia="宋体" w:hAnsi="Arial"/>
          <w:color w:val="000000"/>
          <w:sz w:val="20"/>
          <w:szCs w:val="20"/>
          <w:shd w:val="clear" w:color="auto" w:fill="FFFFFF"/>
        </w:rPr>
        <w:t>-</w:t>
      </w:r>
      <w:r w:rsidRPr="00841CEB">
        <w:rPr>
          <w:rFonts w:ascii="Arial" w:eastAsia="宋体" w:hAnsi="Arial"/>
          <w:color w:val="000000"/>
          <w:sz w:val="20"/>
          <w:szCs w:val="20"/>
          <w:shd w:val="clear" w:color="auto" w:fill="FFFFFF"/>
        </w:rPr>
        <w:t>城市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-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消费者趋势与生活方式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-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收入与支出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-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人口与家庭</w:t>
      </w:r>
    </w:p>
    <w:p w:rsidR="003473FB" w:rsidRPr="00841CEB" w:rsidRDefault="003473FB">
      <w:pPr>
        <w:rPr>
          <w:rFonts w:ascii="Arial" w:eastAsia="宋体" w:hAnsi="Arial"/>
          <w:sz w:val="20"/>
          <w:szCs w:val="20"/>
        </w:rPr>
      </w:pP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涵盖国家和地区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全球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 xml:space="preserve">: 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以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210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个国家为主，并对其中</w:t>
      </w:r>
      <w:r w:rsidR="00841CEB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80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个国家进行深入分析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时间跨度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行业信息</w:t>
      </w:r>
      <w:r w:rsidR="0053183B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19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72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—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20</w:t>
      </w:r>
      <w:r w:rsidR="00304FAA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20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（历史数据和预测数据）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人口数据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2030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（预测数据）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更新周期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行业数据每年更新</w:t>
      </w:r>
      <w:r w:rsidRPr="00841CEB">
        <w:rPr>
          <w:rFonts w:ascii="Arial" w:eastAsia="宋体" w:hAnsi="Arial" w:hint="eastAsia"/>
          <w:color w:val="000000"/>
          <w:sz w:val="20"/>
          <w:szCs w:val="20"/>
        </w:rPr>
        <w:br/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实时经济</w:t>
      </w:r>
      <w:r w:rsidR="00AB547D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相关信息不定期更新（周度、</w:t>
      </w:r>
      <w:r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月度、季度更新</w:t>
      </w:r>
      <w:r w:rsidR="00AB547D" w:rsidRPr="00841CEB">
        <w:rPr>
          <w:rFonts w:ascii="Arial" w:eastAsia="宋体" w:hAnsi="Arial" w:hint="eastAsia"/>
          <w:color w:val="000000"/>
          <w:sz w:val="20"/>
          <w:szCs w:val="20"/>
          <w:shd w:val="clear" w:color="auto" w:fill="FFFFFF"/>
        </w:rPr>
        <w:t>）</w:t>
      </w:r>
    </w:p>
    <w:sectPr w:rsidR="003473FB" w:rsidRPr="0084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A4"/>
    <w:rsid w:val="00005CDC"/>
    <w:rsid w:val="000624D3"/>
    <w:rsid w:val="00086D00"/>
    <w:rsid w:val="000C39B0"/>
    <w:rsid w:val="000E68DF"/>
    <w:rsid w:val="0020781B"/>
    <w:rsid w:val="00207C39"/>
    <w:rsid w:val="00247B4C"/>
    <w:rsid w:val="003017E8"/>
    <w:rsid w:val="00304FAA"/>
    <w:rsid w:val="003473FB"/>
    <w:rsid w:val="00394388"/>
    <w:rsid w:val="0053183B"/>
    <w:rsid w:val="005A2F4F"/>
    <w:rsid w:val="0074673E"/>
    <w:rsid w:val="00841CEB"/>
    <w:rsid w:val="00AB547D"/>
    <w:rsid w:val="00B66C14"/>
    <w:rsid w:val="00CB44DC"/>
    <w:rsid w:val="00D76D09"/>
    <w:rsid w:val="00DF0143"/>
    <w:rsid w:val="00E167A4"/>
    <w:rsid w:val="00E35405"/>
    <w:rsid w:val="00EB0010"/>
    <w:rsid w:val="00F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5BC0D-F8D8-41B0-A889-FA6A251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077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356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409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54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559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371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380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02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509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969">
          <w:marLeft w:val="446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Liu</dc:creator>
  <cp:keywords/>
  <dc:description/>
  <cp:lastModifiedBy>Elena Liu</cp:lastModifiedBy>
  <cp:revision>4</cp:revision>
  <dcterms:created xsi:type="dcterms:W3CDTF">2016-09-22T03:38:00Z</dcterms:created>
  <dcterms:modified xsi:type="dcterms:W3CDTF">2016-09-22T03:50:00Z</dcterms:modified>
</cp:coreProperties>
</file>